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21607634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C94E9D">
        <w:rPr>
          <w:sz w:val="28"/>
          <w:szCs w:val="28"/>
        </w:rPr>
        <w:t>«Актуальные проблемы участия РК в международных финансовых институтах»</w:t>
      </w:r>
    </w:p>
    <w:p w14:paraId="5D136CF7" w14:textId="0979AA5F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 xml:space="preserve">по образовательной программе </w:t>
      </w:r>
      <w:r w:rsidR="009D558D">
        <w:rPr>
          <w:sz w:val="28"/>
          <w:szCs w:val="28"/>
          <w:lang w:val="kk-KZ"/>
        </w:rPr>
        <w:t>7</w:t>
      </w:r>
      <w:r w:rsidR="009D558D">
        <w:rPr>
          <w:sz w:val="28"/>
          <w:szCs w:val="28"/>
        </w:rPr>
        <w:t>МО</w:t>
      </w:r>
      <w:r w:rsidRPr="009E35CD">
        <w:rPr>
          <w:sz w:val="28"/>
          <w:szCs w:val="28"/>
        </w:rPr>
        <w:t>42</w:t>
      </w:r>
      <w:r w:rsidR="009D558D">
        <w:rPr>
          <w:sz w:val="28"/>
          <w:szCs w:val="28"/>
        </w:rPr>
        <w:t>17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9D558D">
        <w:rPr>
          <w:sz w:val="28"/>
          <w:szCs w:val="28"/>
        </w:rPr>
        <w:t>Юриспруденция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1B89B8E2" w:rsidR="00EB3D0B" w:rsidRPr="009D558D" w:rsidRDefault="00000000" w:rsidP="009D558D">
      <w:pPr>
        <w:pStyle w:val="1"/>
        <w:spacing w:line="240" w:lineRule="auto"/>
        <w:ind w:left="0" w:right="51"/>
        <w:jc w:val="both"/>
        <w:rPr>
          <w:b w:val="0"/>
          <w:bCs w:val="0"/>
          <w:sz w:val="28"/>
          <w:szCs w:val="28"/>
          <w:lang w:val="kk-KZ"/>
        </w:rPr>
      </w:pPr>
      <w:r w:rsidRPr="009D558D">
        <w:rPr>
          <w:b w:val="0"/>
          <w:bCs w:val="0"/>
          <w:sz w:val="28"/>
          <w:szCs w:val="28"/>
        </w:rPr>
        <w:lastRenderedPageBreak/>
        <w:t>Программа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итогового</w:t>
      </w:r>
      <w:r w:rsidRPr="009D558D">
        <w:rPr>
          <w:b w:val="0"/>
          <w:bCs w:val="0"/>
          <w:spacing w:val="48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экзамена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составлена</w:t>
      </w:r>
      <w:r w:rsidRPr="009D558D">
        <w:rPr>
          <w:b w:val="0"/>
          <w:bCs w:val="0"/>
          <w:spacing w:val="49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основе</w:t>
      </w:r>
      <w:r w:rsidR="00C96FD2">
        <w:rPr>
          <w:b w:val="0"/>
          <w:bCs w:val="0"/>
          <w:sz w:val="28"/>
          <w:szCs w:val="28"/>
        </w:rPr>
        <w:t xml:space="preserve"> </w:t>
      </w:r>
      <w:r w:rsidR="009E35CD" w:rsidRPr="009D558D">
        <w:rPr>
          <w:b w:val="0"/>
          <w:bCs w:val="0"/>
          <w:sz w:val="28"/>
          <w:szCs w:val="28"/>
          <w:lang w:val="kk-KZ"/>
        </w:rPr>
        <w:t>образовательной программ</w:t>
      </w:r>
      <w:r w:rsidR="00C96FD2">
        <w:rPr>
          <w:b w:val="0"/>
          <w:bCs w:val="0"/>
          <w:sz w:val="28"/>
          <w:szCs w:val="28"/>
          <w:lang w:val="kk-KZ"/>
        </w:rPr>
        <w:t>ы</w:t>
      </w:r>
      <w:r w:rsidR="009D558D" w:rsidRPr="009D558D">
        <w:rPr>
          <w:b w:val="0"/>
          <w:bCs w:val="0"/>
          <w:sz w:val="28"/>
          <w:szCs w:val="28"/>
          <w:lang w:val="kk-KZ"/>
        </w:rPr>
        <w:t xml:space="preserve"> 7</w:t>
      </w:r>
      <w:r w:rsidR="009D558D" w:rsidRPr="009D558D">
        <w:rPr>
          <w:b w:val="0"/>
          <w:bCs w:val="0"/>
          <w:sz w:val="28"/>
          <w:szCs w:val="28"/>
        </w:rPr>
        <w:t>МО4217 -</w:t>
      </w:r>
      <w:r w:rsidR="009D558D" w:rsidRPr="009D558D">
        <w:rPr>
          <w:b w:val="0"/>
          <w:bCs w:val="0"/>
          <w:spacing w:val="-2"/>
          <w:sz w:val="28"/>
          <w:szCs w:val="28"/>
        </w:rPr>
        <w:t xml:space="preserve"> </w:t>
      </w:r>
      <w:r w:rsidR="009D558D" w:rsidRPr="009D558D">
        <w:rPr>
          <w:b w:val="0"/>
          <w:bCs w:val="0"/>
          <w:sz w:val="28"/>
          <w:szCs w:val="28"/>
        </w:rPr>
        <w:t>«Юриспруденция»</w:t>
      </w:r>
      <w:r w:rsidRPr="009E35CD">
        <w:rPr>
          <w:spacing w:val="-11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к.ю.н.,</w:t>
      </w:r>
      <w:r w:rsidRPr="009D558D">
        <w:rPr>
          <w:b w:val="0"/>
          <w:bCs w:val="0"/>
          <w:spacing w:val="-5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доцент</w:t>
      </w:r>
      <w:r w:rsidRPr="009D558D">
        <w:rPr>
          <w:b w:val="0"/>
          <w:bCs w:val="0"/>
          <w:spacing w:val="-4"/>
          <w:sz w:val="28"/>
          <w:szCs w:val="28"/>
        </w:rPr>
        <w:t xml:space="preserve"> </w:t>
      </w:r>
      <w:r w:rsidR="00C94E9D" w:rsidRPr="009D558D">
        <w:rPr>
          <w:b w:val="0"/>
          <w:bCs w:val="0"/>
          <w:spacing w:val="-4"/>
          <w:sz w:val="28"/>
          <w:szCs w:val="28"/>
        </w:rPr>
        <w:t>Ашыралиева Б.</w:t>
      </w:r>
      <w:r w:rsidR="00380390" w:rsidRPr="009D558D">
        <w:rPr>
          <w:b w:val="0"/>
          <w:bCs w:val="0"/>
          <w:sz w:val="28"/>
          <w:szCs w:val="28"/>
          <w:lang w:val="kk-KZ"/>
        </w:rPr>
        <w:t>С.</w:t>
      </w:r>
    </w:p>
    <w:p w14:paraId="4AA05E50" w14:textId="77777777" w:rsidR="00EB3D0B" w:rsidRPr="009D558D" w:rsidRDefault="00EB3D0B">
      <w:pPr>
        <w:pStyle w:val="a3"/>
        <w:rPr>
          <w:sz w:val="28"/>
          <w:szCs w:val="28"/>
          <w:lang w:val="kk-KZ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>Куаналиева Г.А.</w:t>
      </w:r>
      <w:r w:rsidRPr="009E35CD">
        <w:rPr>
          <w:sz w:val="28"/>
          <w:szCs w:val="28"/>
        </w:rPr>
        <w:t>.</w:t>
      </w:r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2638088A" w:rsidR="00EB3D0B" w:rsidRPr="009E35CD" w:rsidRDefault="00000000" w:rsidP="003A52A3">
      <w:pPr>
        <w:ind w:left="102" w:right="108" w:firstLine="465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="00C94E9D">
        <w:rPr>
          <w:sz w:val="28"/>
          <w:szCs w:val="28"/>
        </w:rPr>
        <w:t>Актуальные проблемы участия РК в международных финансовых институтах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="003A52A3">
        <w:rPr>
          <w:spacing w:val="1"/>
          <w:sz w:val="28"/>
          <w:szCs w:val="28"/>
        </w:rPr>
        <w:t xml:space="preserve">в </w:t>
      </w:r>
      <w:r w:rsidRPr="009E35CD">
        <w:rPr>
          <w:sz w:val="28"/>
          <w:szCs w:val="28"/>
        </w:rPr>
        <w:t>устной форме.</w:t>
      </w:r>
    </w:p>
    <w:p w14:paraId="7065E75B" w14:textId="423A0488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Итоговый экзамен по дисциплине </w:t>
      </w:r>
      <w:r>
        <w:rPr>
          <w:b w:val="0"/>
          <w:bCs w:val="0"/>
          <w:sz w:val="28"/>
          <w:szCs w:val="28"/>
        </w:rPr>
        <w:t>«</w:t>
      </w:r>
      <w:r w:rsidRPr="003A52A3">
        <w:rPr>
          <w:b w:val="0"/>
          <w:bCs w:val="0"/>
          <w:sz w:val="28"/>
          <w:szCs w:val="28"/>
        </w:rPr>
        <w:t>Актуальные проблемы участия РК в международных финансовых институтах</w:t>
      </w:r>
      <w:r>
        <w:rPr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для студентов </w:t>
      </w:r>
      <w:r w:rsidR="00B22C28">
        <w:rPr>
          <w:b w:val="0"/>
          <w:bCs w:val="0"/>
          <w:sz w:val="28"/>
          <w:szCs w:val="28"/>
        </w:rPr>
        <w:t>1</w:t>
      </w:r>
      <w:r w:rsidRPr="003A52A3">
        <w:rPr>
          <w:b w:val="0"/>
          <w:bCs w:val="0"/>
          <w:sz w:val="28"/>
          <w:szCs w:val="28"/>
        </w:rPr>
        <w:t xml:space="preserve"> курса, </w:t>
      </w:r>
      <w:r w:rsidR="00B22C28">
        <w:rPr>
          <w:b w:val="0"/>
          <w:bCs w:val="0"/>
          <w:sz w:val="28"/>
          <w:szCs w:val="28"/>
        </w:rPr>
        <w:t xml:space="preserve">Магистратуры </w:t>
      </w:r>
      <w:r w:rsidRPr="003A52A3">
        <w:rPr>
          <w:b w:val="0"/>
          <w:bCs w:val="0"/>
          <w:sz w:val="28"/>
          <w:szCs w:val="28"/>
        </w:rPr>
        <w:t xml:space="preserve">очной формы обучения проходит в устной форме в </w:t>
      </w:r>
      <w:r>
        <w:rPr>
          <w:b w:val="0"/>
          <w:bCs w:val="0"/>
          <w:sz w:val="28"/>
          <w:szCs w:val="28"/>
        </w:rPr>
        <w:t xml:space="preserve">офлайн </w:t>
      </w:r>
      <w:r w:rsidRPr="003A52A3">
        <w:rPr>
          <w:b w:val="0"/>
          <w:bCs w:val="0"/>
          <w:sz w:val="28"/>
          <w:szCs w:val="28"/>
        </w:rPr>
        <w:t>режиме.</w:t>
      </w:r>
    </w:p>
    <w:p w14:paraId="106993F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 экзаменационно-итоговому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Экзамен проводится в сроки, указанные в Академическом календаре и рабочем учебном плане.</w:t>
      </w:r>
    </w:p>
    <w:p w14:paraId="3D5DE842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Студенты,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пересдается. Документы, связанные с предоставленным состоянием здоровья после получения неудовлетворительной оценки, не рассматриваются.</w:t>
      </w:r>
    </w:p>
    <w:p w14:paraId="56A4060A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Пересдача экзамена в целях поощрения оценок не допускается.</w:t>
      </w:r>
    </w:p>
    <w:p w14:paraId="6D88943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Экзаменационные вопросы проходят проверку и утверждаются.</w:t>
      </w:r>
    </w:p>
    <w:p w14:paraId="2BAAA8A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</w:t>
      </w:r>
    </w:p>
    <w:p w14:paraId="2916AB6F" w14:textId="360FAE30" w:rsidR="003A52A3" w:rsidRPr="003A52A3" w:rsidRDefault="00B22C28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</w:t>
      </w:r>
      <w:r w:rsidR="003A52A3" w:rsidRPr="003A52A3">
        <w:rPr>
          <w:b w:val="0"/>
          <w:bCs w:val="0"/>
          <w:sz w:val="28"/>
          <w:szCs w:val="28"/>
        </w:rPr>
        <w:t>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от начала до окончания экзамена.</w:t>
      </w:r>
    </w:p>
    <w:p w14:paraId="65BB9C36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</w:t>
      </w:r>
    </w:p>
    <w:p w14:paraId="6964AA1E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Прием экзаменов осуществляется в соответствии с графиком, утвержденным факультетом.</w:t>
      </w:r>
    </w:p>
    <w:p w14:paraId="55DF2D5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Процесс сдачи устного экзамена студентом осуществляется в форме выбора экзаменационного билета, на который студент должен устно ответить экзаменационной комиссии. При проведении устного экзамена в обязательном порядке осуществляется комиссией.</w:t>
      </w:r>
    </w:p>
    <w:p w14:paraId="6DDA764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Проводится устный экзамен:</w:t>
      </w:r>
    </w:p>
    <w:p w14:paraId="70F7A926" w14:textId="7251C678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утвержденном лекционном зале;</w:t>
      </w:r>
    </w:p>
    <w:p w14:paraId="68211BA7" w14:textId="33AE5AED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составе комиссии.</w:t>
      </w:r>
    </w:p>
    <w:p w14:paraId="592EB174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Контроль за проведением экзамена</w:t>
      </w:r>
    </w:p>
    <w:p w14:paraId="6F5A9C89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 или экзаменационная комиссия:</w:t>
      </w:r>
    </w:p>
    <w:p w14:paraId="0234151B" w14:textId="5B0CBB8C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объясняет требование экзамена,</w:t>
      </w:r>
    </w:p>
    <w:p w14:paraId="231A5E7D" w14:textId="47D2269E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проверяет, не повторяются ли вопросы о билетах.</w:t>
      </w:r>
    </w:p>
    <w:p w14:paraId="45A7A54C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Продолжительность</w:t>
      </w:r>
    </w:p>
    <w:p w14:paraId="4B7D34D1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подготовки-решает экзаменатор или экзаменационная комиссия. Время ответа-решает экзаменатор или экзаменационная комиссия. Рекомендуется 15-20 минут, чтобы ответить на все вопросы о билете.</w:t>
      </w:r>
    </w:p>
    <w:p w14:paraId="1D60187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 экзамена должен быть заранее известен студентам и преподавателям, сдающим экзамен, то есть, согласно утвержденному графику, проводится в утвержденной аудитории. Это ответственность кафедр и факультетов.</w:t>
      </w:r>
    </w:p>
    <w:p w14:paraId="0A9714E0" w14:textId="40121384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 Обучающийся сдает экзамен в режиме реального времени</w:t>
      </w:r>
      <w:r w:rsidR="00B22C28">
        <w:rPr>
          <w:b w:val="0"/>
          <w:bCs w:val="0"/>
          <w:sz w:val="28"/>
          <w:szCs w:val="28"/>
        </w:rPr>
        <w:t xml:space="preserve"> офлайн</w:t>
      </w:r>
      <w:r w:rsidRPr="003A52A3">
        <w:rPr>
          <w:b w:val="0"/>
          <w:bCs w:val="0"/>
          <w:sz w:val="28"/>
          <w:szCs w:val="28"/>
        </w:rPr>
        <w:t>.</w:t>
      </w:r>
    </w:p>
    <w:p w14:paraId="61089D14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Продолжительность экзамена - в утвержденном расписании указываются </w:t>
      </w:r>
      <w:r w:rsidRPr="003A52A3">
        <w:rPr>
          <w:b w:val="0"/>
          <w:bCs w:val="0"/>
          <w:sz w:val="28"/>
          <w:szCs w:val="28"/>
        </w:rPr>
        <w:lastRenderedPageBreak/>
        <w:t>дата и время.</w:t>
      </w:r>
    </w:p>
    <w:p w14:paraId="227F01F4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Билеты создаются автоматически для студентов.</w:t>
      </w:r>
    </w:p>
    <w:p w14:paraId="7D7AA08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</w:t>
      </w:r>
    </w:p>
    <w:p w14:paraId="646CCE9A" w14:textId="3679A72B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1. в системе Univer размещается «программа итогового экзамена</w:t>
      </w:r>
      <w:r w:rsidR="00236AC3">
        <w:rPr>
          <w:b w:val="0"/>
          <w:bCs w:val="0"/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и итоговый экзамен по дисциплине должен быть в формате pdf, в котором:</w:t>
      </w:r>
    </w:p>
    <w:p w14:paraId="3D3EE474" w14:textId="03769BA9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экзамена;</w:t>
      </w:r>
    </w:p>
    <w:p w14:paraId="30CF0F4E" w14:textId="239061B4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оценки;</w:t>
      </w:r>
    </w:p>
    <w:p w14:paraId="128B0306" w14:textId="7500F075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проведения;</w:t>
      </w:r>
    </w:p>
    <w:p w14:paraId="79FFAEEE" w14:textId="4015AFF1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платформа для проведения экзамена</w:t>
      </w:r>
    </w:p>
    <w:p w14:paraId="60E6D1A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1206C55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 преподаватель в обязательном порядке после установления даты экзамена в расписании информирует студентов о том, где расположены правила итогового экзамена.</w:t>
      </w:r>
    </w:p>
    <w:p w14:paraId="28CE9A1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Публикует регламент экзамена:</w:t>
      </w:r>
    </w:p>
    <w:p w14:paraId="18FA3043" w14:textId="4F519ED3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порядок сдачи экзаменов,</w:t>
      </w:r>
    </w:p>
    <w:p w14:paraId="511A2DE4" w14:textId="453BBA5E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подготовки,</w:t>
      </w:r>
    </w:p>
    <w:p w14:paraId="745F5C77" w14:textId="1F697660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отклика;</w:t>
      </w:r>
    </w:p>
    <w:p w14:paraId="096B3CDE" w14:textId="2BEF0CA1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позволяет при необходимости составлять тезисы ответов на бумаге;</w:t>
      </w:r>
    </w:p>
    <w:p w14:paraId="720AB908" w14:textId="0CC44878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 ручкой;</w:t>
      </w:r>
    </w:p>
    <w:p w14:paraId="20696470" w14:textId="611CDE1C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предупреждает, что экзаменатор должен показать лист.</w:t>
      </w:r>
    </w:p>
    <w:p w14:paraId="063EF256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Преподаватель:</w:t>
      </w:r>
    </w:p>
    <w:p w14:paraId="37E371F5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1. объявляет фамилию, имя и отчество экзаменуемого;</w:t>
      </w:r>
    </w:p>
    <w:p w14:paraId="2B979DF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14:paraId="7294F8E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3. предупреждает о запрете использования дополнительных источников информации;</w:t>
      </w:r>
    </w:p>
    <w:p w14:paraId="581CC73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 председатель экзаменационной комиссии называет ФИО магистранта, читают экзаменационный билет и вопросы о билете;</w:t>
      </w:r>
    </w:p>
    <w:p w14:paraId="6314B14C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 комиссия записывает вопросы, озвученные студентом, для последующего опроса;</w:t>
      </w:r>
    </w:p>
    <w:p w14:paraId="2BE2A2A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7. дает время на подготовку ответа:</w:t>
      </w:r>
    </w:p>
    <w:p w14:paraId="3086A5AE" w14:textId="77A81147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 определяется преподавателем и / или членами комиссии;</w:t>
      </w:r>
    </w:p>
    <w:p w14:paraId="388EC2DA" w14:textId="4731D622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члены комиссии и преподаватель контролируют процесс подготовки студентов;</w:t>
      </w:r>
    </w:p>
    <w:p w14:paraId="57D5F957" w14:textId="5DF0B7E8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 необходимости делать замечания или прекращать ответ студентов (при наличии грубое нарушение правил поведения на экзамене с составлением акта нарушения);</w:t>
      </w:r>
    </w:p>
    <w:p w14:paraId="46CB57C5" w14:textId="76CC2C26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 разрешается использовать проект для составления синопсиса ответа;</w:t>
      </w:r>
    </w:p>
    <w:p w14:paraId="01F3004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8. спрашивает студентов по вопросам билетов;</w:t>
      </w:r>
    </w:p>
    <w:p w14:paraId="625D6F5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9. после завершения ответа студентов экзаменуемому разрешается уйти;</w:t>
      </w:r>
    </w:p>
    <w:p w14:paraId="3586340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10.далее процедура повторяется с каждым учеником группы.</w:t>
      </w:r>
    </w:p>
    <w:p w14:paraId="7885E672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037B866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ОБРАТИТЕ ВНИМАНИЕ. СТУДЕНТЫ НЕ ИМЕЮТ ПРАВА ОТКРЫВАТЬ БИЛЕТЫ ДО ТЕХ ПОР, ПОКА КОМИССИЯ НЕ ПРИГЛАСИТ ИХ ЛИЧНО ДЛЯ СДАЧИ ЭКЗАМЕНА. ТОЛЬКО ПО ПРОСЬБЕ КОМИССИИ СТУДЕНТ ОТКРЫВАЕТ СВОЙ БИЛЕТ.</w:t>
      </w:r>
    </w:p>
    <w:p w14:paraId="34E0B6B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Когда начинается экзамен, студент, приглашенный комиссией, предъявляет свое удостоверение личности.</w:t>
      </w:r>
    </w:p>
    <w:p w14:paraId="2BCDC639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103A4057" w14:textId="3CBD5EDC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Аттестация за устный экзамен время выставления баллов в ведомст</w:t>
      </w:r>
      <w:r w:rsidR="00E07C70">
        <w:rPr>
          <w:b w:val="0"/>
          <w:bCs w:val="0"/>
          <w:sz w:val="28"/>
          <w:szCs w:val="28"/>
        </w:rPr>
        <w:t xml:space="preserve">мости </w:t>
      </w:r>
      <w:r w:rsidRPr="003A52A3">
        <w:rPr>
          <w:b w:val="0"/>
          <w:bCs w:val="0"/>
          <w:sz w:val="28"/>
          <w:szCs w:val="28"/>
        </w:rPr>
        <w:t>-48 часов. Итак,:</w:t>
      </w:r>
    </w:p>
    <w:p w14:paraId="25C315F6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lastRenderedPageBreak/>
        <w:t>1. экзамен проводится по расписанию.</w:t>
      </w:r>
    </w:p>
    <w:p w14:paraId="482E355D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2.студенты и преподаватель должны заранее знать дату и время экзамена.</w:t>
      </w:r>
    </w:p>
    <w:p w14:paraId="2FC21710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3.разместить в системе Univer итоговый экзаменационный документ по дисциплине.</w:t>
      </w:r>
    </w:p>
    <w:p w14:paraId="43FB985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4.до начала экзамена студенты общаются путем предварительной консультации.</w:t>
      </w:r>
    </w:p>
    <w:p w14:paraId="260FAE5A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5. председатель экзаменационной комиссии разъясняет требования экзамена.</w:t>
      </w:r>
    </w:p>
    <w:p w14:paraId="42A0726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6.баллы, набранные студентами в течение 48 часов, проставляются в аттестационной Ведомости.</w:t>
      </w:r>
    </w:p>
    <w:p w14:paraId="2051029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5EDCAD99" w14:textId="77777777" w:rsidR="003A52A3" w:rsidRPr="003A52A3" w:rsidRDefault="003A52A3" w:rsidP="00236AC3">
      <w:pPr>
        <w:pStyle w:val="1"/>
        <w:spacing w:before="5"/>
        <w:ind w:left="810" w:firstLine="567"/>
        <w:jc w:val="both"/>
        <w:rPr>
          <w:b w:val="0"/>
          <w:bCs w:val="0"/>
          <w:sz w:val="28"/>
          <w:szCs w:val="28"/>
        </w:rPr>
      </w:pPr>
    </w:p>
    <w:p w14:paraId="52FCAB8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оценки:</w:t>
      </w:r>
    </w:p>
    <w:p w14:paraId="424C8DC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Критериальное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14:paraId="25ED1D12" w14:textId="0DE7757E" w:rsid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14:paraId="3A523418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A54E50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BA4BD9" wp14:editId="53FC962D">
            <wp:extent cx="1676400" cy="251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1A2E17" wp14:editId="3366F7DB">
            <wp:extent cx="1676400" cy="251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57F9CB" w14:textId="77777777" w:rsidR="009D558D" w:rsidRPr="003A52A3" w:rsidRDefault="009D558D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30C1FAE6" w14:textId="77777777" w:rsidR="00E07C70" w:rsidRPr="00E07C70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>Где АБ-промежуточный контроль; ОО – итоговый контроль (экзамен).</w:t>
      </w:r>
    </w:p>
    <w:p w14:paraId="1E0F1D7F" w14:textId="1CC30919" w:rsidR="00EB3D0B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>Шкала оценок дается в силлабусе:</w:t>
      </w:r>
    </w:p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1"/>
                <w:sz w:val="28"/>
                <w:szCs w:val="28"/>
              </w:rPr>
              <w:t>ный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0A9B639" w14:textId="56332A69" w:rsidR="00EB3D0B" w:rsidRPr="00CA2975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CA2975">
        <w:rPr>
          <w:sz w:val="28"/>
          <w:szCs w:val="28"/>
        </w:rPr>
        <w:t>Основные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темы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для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подготовки</w:t>
      </w:r>
      <w:r w:rsidRPr="00CA2975">
        <w:rPr>
          <w:spacing w:val="-1"/>
          <w:sz w:val="28"/>
          <w:szCs w:val="28"/>
        </w:rPr>
        <w:t xml:space="preserve"> </w:t>
      </w:r>
      <w:r w:rsidRPr="00CA2975">
        <w:rPr>
          <w:sz w:val="28"/>
          <w:szCs w:val="28"/>
        </w:rPr>
        <w:t>к</w:t>
      </w:r>
      <w:r w:rsidR="009E35CD" w:rsidRPr="00CA2975">
        <w:rPr>
          <w:spacing w:val="-2"/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экзамену:</w:t>
      </w:r>
    </w:p>
    <w:p w14:paraId="69C0A1B7" w14:textId="77777777" w:rsidR="00EB3D0B" w:rsidRPr="00CA2975" w:rsidRDefault="00EB3D0B">
      <w:pPr>
        <w:pStyle w:val="a3"/>
        <w:rPr>
          <w:b/>
          <w:sz w:val="28"/>
          <w:szCs w:val="28"/>
        </w:rPr>
      </w:pPr>
    </w:p>
    <w:p w14:paraId="1E08D0BC" w14:textId="4DE0118D" w:rsidR="00EB3D0B" w:rsidRPr="00CA2975" w:rsidRDefault="00000000">
      <w:pPr>
        <w:spacing w:line="274" w:lineRule="exact"/>
        <w:ind w:left="102"/>
        <w:rPr>
          <w:b/>
          <w:sz w:val="28"/>
          <w:szCs w:val="28"/>
        </w:rPr>
      </w:pPr>
      <w:r w:rsidRPr="00CA2975">
        <w:rPr>
          <w:b/>
          <w:sz w:val="28"/>
          <w:szCs w:val="28"/>
        </w:rPr>
        <w:t>Тема</w:t>
      </w:r>
      <w:r w:rsidRPr="00CA2975">
        <w:rPr>
          <w:b/>
          <w:spacing w:val="-7"/>
          <w:sz w:val="28"/>
          <w:szCs w:val="28"/>
        </w:rPr>
        <w:t xml:space="preserve"> </w:t>
      </w:r>
      <w:r w:rsidRPr="00CA2975">
        <w:rPr>
          <w:b/>
          <w:sz w:val="28"/>
          <w:szCs w:val="28"/>
        </w:rPr>
        <w:t>1.</w:t>
      </w:r>
      <w:r w:rsidRPr="00CA2975">
        <w:rPr>
          <w:b/>
          <w:spacing w:val="-5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Особенности механизма деятельности международных финансовых организаций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3FBB3007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История развития международной финансовой системы</w:t>
      </w:r>
      <w:r w:rsidRPr="00CA2975">
        <w:rPr>
          <w:sz w:val="28"/>
          <w:szCs w:val="28"/>
          <w:lang w:val="kk-KZ"/>
        </w:rPr>
        <w:t xml:space="preserve">. </w:t>
      </w:r>
    </w:p>
    <w:p w14:paraId="0A9DEBD2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Источники регулирования международных финансовых отношений</w:t>
      </w:r>
      <w:r w:rsidRPr="00CA2975">
        <w:rPr>
          <w:sz w:val="28"/>
          <w:szCs w:val="28"/>
          <w:lang w:val="kk-KZ"/>
        </w:rPr>
        <w:t xml:space="preserve">. </w:t>
      </w:r>
    </w:p>
    <w:p w14:paraId="4C6D17D8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Правосубъектность международных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</w:p>
    <w:p w14:paraId="11C859B2" w14:textId="676C9A6C" w:rsidR="00EB3D0B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 xml:space="preserve">О наднациональности международных превосходстве финансовых </w:t>
      </w:r>
      <w:r w:rsidRPr="00CA2975">
        <w:rPr>
          <w:sz w:val="28"/>
          <w:szCs w:val="28"/>
        </w:rPr>
        <w:lastRenderedPageBreak/>
        <w:t>организаций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Международная финансовая система</w:t>
      </w:r>
    </w:p>
    <w:p w14:paraId="2622FEDA" w14:textId="77777777" w:rsidR="00380390" w:rsidRPr="00CA2975" w:rsidRDefault="00000000" w:rsidP="00380390">
      <w:pPr>
        <w:pStyle w:val="1"/>
        <w:spacing w:before="1"/>
        <w:rPr>
          <w:sz w:val="28"/>
          <w:szCs w:val="28"/>
          <w:shd w:val="clear" w:color="auto" w:fill="F7F7F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2.</w:t>
      </w:r>
      <w:r w:rsidRPr="00CA2975">
        <w:rPr>
          <w:spacing w:val="-1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международных финансовых организаций в мировой экономике</w:t>
      </w:r>
      <w:r w:rsidR="00380390" w:rsidRPr="00CA2975">
        <w:rPr>
          <w:sz w:val="28"/>
          <w:szCs w:val="28"/>
          <w:shd w:val="clear" w:color="auto" w:fill="F7F7F8"/>
        </w:rPr>
        <w:t>.</w:t>
      </w:r>
    </w:p>
    <w:p w14:paraId="19A93692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Мировая экономика: сущность, структура, тенденции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4A40C28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Концепция международных организации и их роль в мировой экономике</w:t>
      </w:r>
      <w:r w:rsidRPr="00CA2975">
        <w:rPr>
          <w:sz w:val="28"/>
          <w:szCs w:val="28"/>
          <w:lang w:val="kk-KZ"/>
        </w:rPr>
        <w:t xml:space="preserve">. </w:t>
      </w:r>
    </w:p>
    <w:p w14:paraId="14D178CF" w14:textId="0B9F2D93" w:rsidR="00EB3D0B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Влияние международных финансовых организаций на экономические процессы в отдельных странах.</w:t>
      </w:r>
    </w:p>
    <w:p w14:paraId="02A980F5" w14:textId="77777777" w:rsidR="00380390" w:rsidRPr="00CA2975" w:rsidRDefault="00000000" w:rsidP="0038039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 xml:space="preserve">Место Республики Казахстан в международных финансовых организациях в новых экономических условиях и правовые основы взаимодействия </w:t>
      </w:r>
    </w:p>
    <w:p w14:paraId="11CC1729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Понятие и классификация мировых финансовых систем</w:t>
      </w:r>
      <w:r w:rsidRPr="00CA2975">
        <w:rPr>
          <w:sz w:val="28"/>
          <w:szCs w:val="28"/>
          <w:lang w:val="kk-KZ"/>
        </w:rPr>
        <w:t xml:space="preserve">. </w:t>
      </w:r>
    </w:p>
    <w:p w14:paraId="0F952EA6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Место Республики Казахстан в международных финансовых организациях</w:t>
      </w:r>
      <w:r w:rsidRPr="00CA2975">
        <w:rPr>
          <w:sz w:val="28"/>
          <w:szCs w:val="28"/>
          <w:lang w:val="kk-KZ"/>
        </w:rPr>
        <w:t xml:space="preserve">. </w:t>
      </w:r>
    </w:p>
    <w:p w14:paraId="664AF095" w14:textId="5DA149B3" w:rsidR="00EB3D0B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Проанализировать специфику финансовой системы Казахстана и структуры финансовой системы Казахстана.</w:t>
      </w:r>
    </w:p>
    <w:p w14:paraId="63FC71E6" w14:textId="3DEE2A13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4.</w:t>
      </w:r>
      <w:r w:rsidRPr="00CA2975">
        <w:rPr>
          <w:spacing w:val="-3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Международный банк реконструкции и развития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55D4E3DB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Цели и задачи МБРР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 МБРР</w:t>
      </w:r>
      <w:r w:rsidRPr="00CA2975">
        <w:rPr>
          <w:sz w:val="28"/>
          <w:szCs w:val="28"/>
          <w:lang w:val="kk-KZ"/>
        </w:rPr>
        <w:t xml:space="preserve">. </w:t>
      </w:r>
    </w:p>
    <w:p w14:paraId="32E5E5C8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Голосование и система управления МБРР</w:t>
      </w:r>
      <w:r w:rsidRPr="00CA2975">
        <w:rPr>
          <w:sz w:val="28"/>
          <w:szCs w:val="28"/>
          <w:lang w:val="kk-KZ"/>
        </w:rPr>
        <w:t xml:space="preserve">. </w:t>
      </w:r>
    </w:p>
    <w:p w14:paraId="53D298C9" w14:textId="63363D98" w:rsidR="00EB3D0B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Политика; Информация; Структура; Капитал МБРР</w:t>
      </w:r>
      <w:r w:rsidRPr="00CA2975">
        <w:rPr>
          <w:sz w:val="28"/>
          <w:szCs w:val="28"/>
          <w:lang w:val="kk-KZ"/>
        </w:rPr>
        <w:t>.</w:t>
      </w:r>
    </w:p>
    <w:p w14:paraId="23800072" w14:textId="77777777" w:rsidR="00224C42" w:rsidRPr="00CA2975" w:rsidRDefault="00000000" w:rsidP="00224C42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Деятельность группы Всемирного банка в Казахстане </w:t>
      </w:r>
    </w:p>
    <w:p w14:paraId="5448DE27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создания, цели и принципы деятельности Всемирного банка как межправительственной организации.</w:t>
      </w:r>
      <w:r w:rsidRPr="00CA2975">
        <w:rPr>
          <w:sz w:val="28"/>
          <w:szCs w:val="28"/>
          <w:lang w:val="kk-KZ"/>
        </w:rPr>
        <w:t xml:space="preserve"> </w:t>
      </w:r>
    </w:p>
    <w:p w14:paraId="5268B602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 xml:space="preserve">Формирование договорно-правовой основы сотрудничества РК и ВБ. </w:t>
      </w:r>
    </w:p>
    <w:p w14:paraId="32F67440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Современные состояния финансирования Всемирного банка в экономику Казахстана</w:t>
      </w:r>
      <w:r w:rsidRPr="00CA2975">
        <w:rPr>
          <w:sz w:val="28"/>
          <w:szCs w:val="28"/>
          <w:lang w:val="kk-KZ"/>
        </w:rPr>
        <w:t xml:space="preserve">. </w:t>
      </w:r>
    </w:p>
    <w:p w14:paraId="0358FC19" w14:textId="161B5E1E" w:rsidR="00EB3D0B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Партнерство Всемирного банка с правительством Казахстана.</w:t>
      </w:r>
    </w:p>
    <w:p w14:paraId="5C253533" w14:textId="77777777" w:rsidR="00224C42" w:rsidRPr="00CA2975" w:rsidRDefault="00000000" w:rsidP="00224C42">
      <w:pPr>
        <w:pStyle w:val="1"/>
        <w:spacing w:before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6.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Трансформация взаимоотношений Республики Казахстан с Международным Валютным Фондом.</w:t>
      </w:r>
    </w:p>
    <w:p w14:paraId="01890A3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МВФ</w:t>
      </w:r>
      <w:r w:rsidRPr="00CA2975">
        <w:rPr>
          <w:sz w:val="28"/>
          <w:szCs w:val="28"/>
          <w:lang w:val="kk-KZ"/>
        </w:rPr>
        <w:t xml:space="preserve">. </w:t>
      </w:r>
    </w:p>
    <w:p w14:paraId="4F8412A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МВФ</w:t>
      </w:r>
      <w:r w:rsidRPr="00CA2975">
        <w:rPr>
          <w:sz w:val="28"/>
          <w:szCs w:val="28"/>
          <w:lang w:val="kk-KZ"/>
        </w:rPr>
        <w:t xml:space="preserve">. </w:t>
      </w:r>
    </w:p>
    <w:p w14:paraId="51BBBF8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МВФ</w:t>
      </w:r>
      <w:r w:rsidRPr="00CA2975">
        <w:rPr>
          <w:sz w:val="28"/>
          <w:szCs w:val="28"/>
          <w:lang w:val="kk-KZ"/>
        </w:rPr>
        <w:t xml:space="preserve">. </w:t>
      </w:r>
    </w:p>
    <w:p w14:paraId="0543C1A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МВФ и Всемирный банк</w:t>
      </w:r>
      <w:r w:rsidRPr="00CA2975">
        <w:rPr>
          <w:sz w:val="28"/>
          <w:szCs w:val="28"/>
          <w:lang w:val="kk-KZ"/>
        </w:rPr>
        <w:t xml:space="preserve">. </w:t>
      </w:r>
    </w:p>
    <w:p w14:paraId="4EA2172F" w14:textId="2AAE8C29" w:rsidR="00EB3D0B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МВФ.</w:t>
      </w:r>
    </w:p>
    <w:p w14:paraId="154BDF18" w14:textId="77777777" w:rsidR="00224C42" w:rsidRPr="00CA2975" w:rsidRDefault="00000000" w:rsidP="00224C42">
      <w:pPr>
        <w:pStyle w:val="1"/>
        <w:jc w:val="both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10"/>
          <w:sz w:val="28"/>
          <w:szCs w:val="28"/>
        </w:rPr>
        <w:t xml:space="preserve"> </w:t>
      </w:r>
      <w:r w:rsidRPr="00CA2975">
        <w:rPr>
          <w:sz w:val="28"/>
          <w:szCs w:val="28"/>
        </w:rPr>
        <w:t>7.</w:t>
      </w:r>
      <w:r w:rsidRPr="00CA2975">
        <w:rPr>
          <w:spacing w:val="-6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Краткий анализ взаимодействие Республики Казахстан с Международной Финансовой Корпорации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A0A456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Взаимодействие РК с Международной Финансовой Корпорации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Финансовая политика РК.</w:t>
      </w:r>
    </w:p>
    <w:p w14:paraId="1AECAAF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Интеграция международных норм в финансовые институты РК.</w:t>
      </w:r>
    </w:p>
    <w:p w14:paraId="232E69B0" w14:textId="5716A60A" w:rsidR="00EB3D0B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 xml:space="preserve"> Проблемы выполнение международных обязательств Республики Казахстан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46995170" w14:textId="0E1241D4" w:rsidR="00EB3D0B" w:rsidRPr="00CA2975" w:rsidRDefault="00000000">
      <w:pPr>
        <w:pStyle w:val="1"/>
        <w:spacing w:line="240" w:lineRule="auto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49"/>
          <w:sz w:val="28"/>
          <w:szCs w:val="28"/>
        </w:rPr>
        <w:t xml:space="preserve"> </w:t>
      </w:r>
      <w:r w:rsidRPr="00CA2975">
        <w:rPr>
          <w:sz w:val="28"/>
          <w:szCs w:val="28"/>
        </w:rPr>
        <w:t>8.</w:t>
      </w:r>
      <w:r w:rsidRPr="00CA2975">
        <w:rPr>
          <w:spacing w:val="49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</w:r>
    </w:p>
    <w:p w14:paraId="5A2B9339" w14:textId="77777777" w:rsidR="00224C42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Особенность и порядок сотрудничества РК с Международной Ассоциации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98FAA0E" w14:textId="3B703199" w:rsidR="00EB3D0B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Основы взаимодействия РК с Многостороннем Агентством Гарантии Инвестиций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177BC483" w14:textId="401278F7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9.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Азиатский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0FA90FD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65482002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>Задачи и цели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Членство; Голосование; Система управления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0858742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 xml:space="preserve">РК и АБР. </w:t>
      </w:r>
    </w:p>
    <w:p w14:paraId="0C246E2B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Проанализировать законодательную поддержку членства Казахстана в Азиатском банке инфраструктурных инвестиций. </w:t>
      </w:r>
    </w:p>
    <w:p w14:paraId="49A0D0C0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регулирование инвестиционной политики РК</w:t>
      </w:r>
      <w:r w:rsidRPr="00CA2975">
        <w:rPr>
          <w:sz w:val="28"/>
          <w:szCs w:val="28"/>
          <w:lang w:val="kk-KZ"/>
        </w:rPr>
        <w:t xml:space="preserve">. </w:t>
      </w:r>
    </w:p>
    <w:p w14:paraId="4439C325" w14:textId="6CA323C9" w:rsidR="00EB3D0B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Раскрыть специфику сотрудничества РК с Азиатским банком инфраструктурных инвестиций.</w:t>
      </w:r>
    </w:p>
    <w:p w14:paraId="36A76448" w14:textId="77777777" w:rsidR="00224C42" w:rsidRPr="00CA2975" w:rsidRDefault="00000000" w:rsidP="00224C42">
      <w:pPr>
        <w:pStyle w:val="1"/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10.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Европейский банк реконструкции и развития </w:t>
      </w:r>
    </w:p>
    <w:p w14:paraId="33E4FD4C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ЕБРР</w:t>
      </w:r>
      <w:r w:rsidRPr="00CA2975">
        <w:rPr>
          <w:sz w:val="28"/>
          <w:szCs w:val="28"/>
          <w:lang w:val="kk-KZ"/>
        </w:rPr>
        <w:t xml:space="preserve">. </w:t>
      </w:r>
    </w:p>
    <w:p w14:paraId="195AA04F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ЕБРР - новая МФО</w:t>
      </w:r>
      <w:r w:rsidRPr="00CA2975">
        <w:rPr>
          <w:sz w:val="28"/>
          <w:szCs w:val="28"/>
          <w:lang w:val="kk-KZ"/>
        </w:rPr>
        <w:t xml:space="preserve">. </w:t>
      </w:r>
    </w:p>
    <w:p w14:paraId="4B3C69EE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Задачи и цели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077D557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Политический мандат; Особенности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7D191AA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Членство и квоты; Голосование ЕБРР</w:t>
      </w:r>
      <w:r w:rsidRPr="00CA2975">
        <w:rPr>
          <w:sz w:val="28"/>
          <w:szCs w:val="28"/>
          <w:lang w:val="kk-KZ"/>
        </w:rPr>
        <w:t xml:space="preserve">. </w:t>
      </w:r>
    </w:p>
    <w:p w14:paraId="51BD1340" w14:textId="004024D4" w:rsidR="00EB3D0B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Структура; Частный сектор; Финансирование ЕБРР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ЕБРР, Всемирный банк и МВФ</w:t>
      </w:r>
      <w:r w:rsidRPr="00CA2975">
        <w:rPr>
          <w:sz w:val="28"/>
          <w:szCs w:val="28"/>
          <w:lang w:val="kk-KZ"/>
        </w:rPr>
        <w:t>.</w:t>
      </w:r>
    </w:p>
    <w:p w14:paraId="5D98546B" w14:textId="1EDDEAC7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11.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Республика Казахстан и Международный Центр по Урегулированию Инвестиционных Споров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6C3CBE41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Задачи и цели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661E1592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F7E7645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МЦУИС</w:t>
      </w:r>
      <w:r w:rsidRPr="00CA2975">
        <w:rPr>
          <w:sz w:val="28"/>
          <w:szCs w:val="28"/>
          <w:lang w:val="kk-KZ"/>
        </w:rPr>
        <w:t xml:space="preserve">. </w:t>
      </w:r>
    </w:p>
    <w:p w14:paraId="13028487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0233F9C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Специфика и система урегулирования споров между инвесторами и государствами.</w:t>
      </w:r>
    </w:p>
    <w:p w14:paraId="3C52921D" w14:textId="62A2F1CD" w:rsidR="00EB3D0B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Проанализовать урегулирование инвестиционных споров между правительствами и иностранными частными инвесторами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578F6271" w14:textId="77777777" w:rsidR="00224C42" w:rsidRPr="00CA2975" w:rsidRDefault="00000000" w:rsidP="00224C42">
      <w:pPr>
        <w:pStyle w:val="1"/>
        <w:rPr>
          <w:sz w:val="28"/>
          <w:szCs w:val="28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12.</w:t>
      </w:r>
      <w:r w:rsidRPr="00CA2975">
        <w:rPr>
          <w:spacing w:val="-1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Исламский Банк Развития и РК: основные особенности и перспективы развития</w:t>
      </w:r>
      <w:r w:rsidR="00224C42" w:rsidRPr="00CA2975">
        <w:rPr>
          <w:sz w:val="28"/>
          <w:szCs w:val="28"/>
          <w:lang w:val="kk-KZ"/>
        </w:rPr>
        <w:t>.</w:t>
      </w:r>
    </w:p>
    <w:p w14:paraId="3BFB937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ИБР</w:t>
      </w:r>
      <w:r w:rsidRPr="00CA2975">
        <w:rPr>
          <w:sz w:val="28"/>
          <w:szCs w:val="28"/>
          <w:lang w:val="kk-KZ"/>
        </w:rPr>
        <w:t xml:space="preserve">. </w:t>
      </w:r>
    </w:p>
    <w:p w14:paraId="6E34BFF2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ИБР</w:t>
      </w:r>
      <w:r w:rsidRPr="00CA2975">
        <w:rPr>
          <w:sz w:val="28"/>
          <w:szCs w:val="28"/>
          <w:lang w:val="kk-KZ"/>
        </w:rPr>
        <w:t>.</w:t>
      </w:r>
    </w:p>
    <w:p w14:paraId="440C0C3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Система управления; Деятельность, Капитал ИБР</w:t>
      </w:r>
      <w:r w:rsidRPr="00CA2975">
        <w:rPr>
          <w:sz w:val="28"/>
          <w:szCs w:val="28"/>
          <w:lang w:val="kk-KZ"/>
        </w:rPr>
        <w:t xml:space="preserve">. </w:t>
      </w:r>
    </w:p>
    <w:p w14:paraId="421F1EFE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ИБР</w:t>
      </w:r>
      <w:r w:rsidRPr="00CA2975">
        <w:rPr>
          <w:sz w:val="28"/>
          <w:szCs w:val="28"/>
          <w:lang w:val="kk-KZ"/>
        </w:rPr>
        <w:t xml:space="preserve">. </w:t>
      </w:r>
    </w:p>
    <w:p w14:paraId="5284675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Обсудить договорно правовую основу сотрудничества Исламского Банка Развития с РК. </w:t>
      </w:r>
    </w:p>
    <w:p w14:paraId="671E670F" w14:textId="3EF4DB0D" w:rsidR="00EB3D0B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правовые основы организации исламского кредитования в РК.</w:t>
      </w:r>
    </w:p>
    <w:p w14:paraId="2630E1E8" w14:textId="77777777" w:rsidR="00224C42" w:rsidRPr="00CA2975" w:rsidRDefault="00000000" w:rsidP="00224C42">
      <w:pPr>
        <w:pStyle w:val="1"/>
        <w:spacing w:line="240" w:lineRule="auto"/>
        <w:rPr>
          <w:sz w:val="28"/>
          <w:szCs w:val="28"/>
          <w:shd w:val="clear" w:color="auto" w:fill="FFFFFF" w:themeFill="background1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9"/>
          <w:sz w:val="28"/>
          <w:szCs w:val="28"/>
        </w:rPr>
        <w:t xml:space="preserve"> </w:t>
      </w:r>
      <w:r w:rsidRPr="00CA2975">
        <w:rPr>
          <w:sz w:val="28"/>
          <w:szCs w:val="28"/>
        </w:rPr>
        <w:t>13.</w:t>
      </w:r>
      <w:r w:rsidRPr="00CA2975">
        <w:rPr>
          <w:spacing w:val="10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Межамериканский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04058499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86449F8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Цели и задачи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77499AA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3B0DE141" w14:textId="3A76B7C3" w:rsidR="00EB3D0B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управления, деятельность и сотрудничество Межамериканского банка развития</w:t>
      </w:r>
    </w:p>
    <w:p w14:paraId="1E87538E" w14:textId="69506A92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14.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Африканский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214FDD36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0A529ABD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Задачи и цели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«Девять африканских оговорок»</w:t>
      </w:r>
      <w:r w:rsidRPr="00CA2975">
        <w:rPr>
          <w:sz w:val="28"/>
          <w:szCs w:val="28"/>
          <w:lang w:val="kk-KZ"/>
        </w:rPr>
        <w:t xml:space="preserve">. </w:t>
      </w:r>
    </w:p>
    <w:p w14:paraId="6BC03E60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и квоты; Система управления; Капитал Африканского банка развития</w:t>
      </w:r>
      <w:r w:rsidRPr="00CA2975">
        <w:rPr>
          <w:sz w:val="28"/>
          <w:szCs w:val="28"/>
          <w:lang w:val="kk-KZ"/>
        </w:rPr>
        <w:t>.</w:t>
      </w:r>
    </w:p>
    <w:p w14:paraId="0CD4BF70" w14:textId="0A75FEE5" w:rsidR="00EB3D0B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Африканского банка развития</w:t>
      </w:r>
    </w:p>
    <w:p w14:paraId="56110D32" w14:textId="77777777" w:rsidR="00224C42" w:rsidRPr="00CA2975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lastRenderedPageBreak/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Межгосударственный банк Содружества Независимых Государств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4DEF921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1F15DAE2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Цели и задачи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9CF7B57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Валюта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7FF7A146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Участники; Правосубъектность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59FEA52A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Квоты и голосование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00C432D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464DBAD" w14:textId="19132F5A" w:rsidR="00EB3D0B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Перспективы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26962142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 xml:space="preserve">Литература: </w:t>
      </w:r>
    </w:p>
    <w:p w14:paraId="6886987F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>1. Основная:</w:t>
      </w:r>
    </w:p>
    <w:p w14:paraId="0E9530D5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Бризицкая, А. В. Международные валютно-кредитные отношения : учебное пособие для вузов / А. В. Бризицкая. — 3-е изд., испр. и доп. — Москва : Издательство Юрайт, 2020. — 205 с. — (Высшее образование). — ISBN 978-5-534-13107-9. — Текст : электронный // ЭБС Юрайт [сайт]. — URL: https://urait.ru/bcode/449196 </w:t>
      </w:r>
    </w:p>
    <w:p w14:paraId="0C7F160D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1 : учебник и практикум для вузов / М. А. Эскиндаров [и др.] ; под общей редакцией М. А. Эскиндарова, Е. А. Звоновой. — Москва : Издательство Юрайт, 2020. — 373 с. — (Высшее образование). — ISBN 978-5-534-01876-9. — Текст : электронный // ЭБС Юрайт [сайт]. — URL: https://urait.ru/bcode/451698 </w:t>
      </w:r>
    </w:p>
    <w:p w14:paraId="027DACD2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>Мировые финансы в 2 т. Том 2 : учебник и практикум для вузов / М. А. Эскиндаров [и др.] ; под общей редакцией М. А. Эскиндарова, Е. А. Звоновой. — Москва : Издательство Юрайт, 2020. — 372 с. — (Высшее образование). — ISBN 978-5-534-01878-3. — Текст : электронный // ЭБС Юрайт [сайт]. — URL: https://urait.ru/bcode/45169</w:t>
      </w:r>
      <w:r w:rsidRPr="00CA2975">
        <w:rPr>
          <w:b/>
          <w:sz w:val="28"/>
          <w:szCs w:val="28"/>
          <w:lang w:val="kk-KZ"/>
        </w:rPr>
        <w:t xml:space="preserve"> </w:t>
      </w:r>
    </w:p>
    <w:p w14:paraId="2A5B9B54" w14:textId="77777777" w:rsidR="00CA2975" w:rsidRPr="00CA2975" w:rsidRDefault="00CA2975" w:rsidP="00CA2975">
      <w:pPr>
        <w:rPr>
          <w:b/>
          <w:sz w:val="28"/>
          <w:szCs w:val="28"/>
          <w:lang w:val="kk-KZ"/>
        </w:rPr>
      </w:pPr>
      <w:r w:rsidRPr="00CA2975">
        <w:rPr>
          <w:b/>
          <w:sz w:val="28"/>
          <w:szCs w:val="28"/>
          <w:lang w:val="kk-KZ"/>
        </w:rPr>
        <w:t>2. Дополнительная:</w:t>
      </w:r>
    </w:p>
    <w:p w14:paraId="1762B159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финансы : учебник и практикум для вузов / В. Д. Миловидов [и др.] ; ответственный редактор В. Д. Миловидов, К. Е. Мануйлов. — 2-е изд., перераб. и доп. — Москва : Издательство Юрайт, 2020. — 516 с. — (Высшее образование). — ISBN 978-5-534-13442-1. — Текст : электронный // ЭБС Юрайт [сайт]. — URL: </w:t>
      </w:r>
      <w:hyperlink r:id="rId6" w:history="1">
        <w:r w:rsidRPr="00CA2975">
          <w:rPr>
            <w:rStyle w:val="a5"/>
            <w:sz w:val="28"/>
            <w:szCs w:val="28"/>
          </w:rPr>
          <w:t>https://urait.ru/bcode/459114 5</w:t>
        </w:r>
      </w:hyperlink>
      <w:r w:rsidRPr="00CA2975">
        <w:rPr>
          <w:sz w:val="28"/>
          <w:szCs w:val="28"/>
        </w:rPr>
        <w:t xml:space="preserve">. </w:t>
      </w:r>
    </w:p>
    <w:p w14:paraId="403A66EB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Оглоблина, Е. В. Международные валютно-кредитные отношения. Практикум : учебное пособие для вузов / Е. В. Оглоблина, Л. Н. Красавина ; под редакцией Л. Н. Красавиной. — Москва : Издательство Юрайт, 2020. — 299 с. — (Высшее образование). — ISBN 978-5-534-01518-8. — Текст : электронный // ЭБС Юрайт [сайт]. — URL: </w:t>
      </w:r>
      <w:hyperlink r:id="rId7" w:history="1">
        <w:r w:rsidRPr="00CA2975">
          <w:rPr>
            <w:rStyle w:val="a5"/>
            <w:sz w:val="28"/>
            <w:szCs w:val="28"/>
          </w:rPr>
          <w:t>https://urait.ru/bcode/450738</w:t>
        </w:r>
      </w:hyperlink>
    </w:p>
    <w:p w14:paraId="1B8B1912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Валютное право: учебник / под ред. Ю.А. Крохиной; Государственный науч-ноисследовательский институт системного анализа счетной палаты РФ. – 4-е изд., перераб. и доп. – М. : Юрайт, 2013. </w:t>
      </w:r>
    </w:p>
    <w:p w14:paraId="424D76E5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>Международные валютно-кредитные отношения: учебник / И.Н. Белова, М.А. Стренина; Российский университет дружбы народов. – 2-е изд., пере-раб. и доп. – М. : ИНФРА-М, 2011, 313 с.</w:t>
      </w:r>
    </w:p>
    <w:p w14:paraId="30D7013D" w14:textId="77777777" w:rsidR="00CA2975" w:rsidRPr="00CA2975" w:rsidRDefault="00CA2975" w:rsidP="00CA2975">
      <w:pPr>
        <w:rPr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</w:rPr>
        <w:t xml:space="preserve"> Интернет-ресурсы</w:t>
      </w:r>
    </w:p>
    <w:p w14:paraId="43575707" w14:textId="77777777" w:rsidR="00CA2975" w:rsidRPr="00CA2975" w:rsidRDefault="00CA2975" w:rsidP="00CA2975">
      <w:pPr>
        <w:spacing w:after="27"/>
        <w:rPr>
          <w:sz w:val="28"/>
          <w:szCs w:val="28"/>
        </w:rPr>
      </w:pPr>
      <w:r w:rsidRPr="00CA2975">
        <w:rPr>
          <w:sz w:val="28"/>
          <w:szCs w:val="28"/>
        </w:rPr>
        <w:t xml:space="preserve">1. </w:t>
      </w:r>
      <w:r w:rsidRPr="00CA2975">
        <w:rPr>
          <w:rStyle w:val="a5"/>
          <w:sz w:val="28"/>
          <w:szCs w:val="28"/>
          <w:lang w:val="kk-KZ"/>
        </w:rPr>
        <w:t xml:space="preserve">http://elibrary.kaznu.kz/ru </w:t>
      </w:r>
    </w:p>
    <w:p w14:paraId="08B28788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2. </w:t>
      </w:r>
      <w:r w:rsidRPr="00CA2975">
        <w:rPr>
          <w:rStyle w:val="a5"/>
          <w:sz w:val="28"/>
          <w:szCs w:val="28"/>
        </w:rPr>
        <w:t>https://adilet.zan.kz/kaz/</w:t>
      </w:r>
    </w:p>
    <w:p w14:paraId="440613AB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3. </w:t>
      </w:r>
      <w:hyperlink r:id="rId8" w:history="1">
        <w:r w:rsidRPr="00CA2975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382D67DB" w:rsidR="00EB3D0B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  <w:lang w:val="en-US"/>
        </w:rPr>
        <w:t>4.</w:t>
      </w:r>
      <w:r w:rsidRPr="00CA2975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CA29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8"/>
    <w:multiLevelType w:val="hybridMultilevel"/>
    <w:tmpl w:val="5A04C97A"/>
    <w:lvl w:ilvl="0" w:tplc="1D189D48">
      <w:numFmt w:val="bullet"/>
      <w:lvlText w:val=""/>
      <w:lvlJc w:val="left"/>
      <w:pPr>
        <w:ind w:left="17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0025B16"/>
    <w:multiLevelType w:val="hybridMultilevel"/>
    <w:tmpl w:val="CF50B5B0"/>
    <w:lvl w:ilvl="0" w:tplc="3C3E926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66736D"/>
    <w:multiLevelType w:val="hybridMultilevel"/>
    <w:tmpl w:val="04B4B0C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72BA"/>
    <w:multiLevelType w:val="hybridMultilevel"/>
    <w:tmpl w:val="34224A2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2F6AC2"/>
    <w:multiLevelType w:val="hybridMultilevel"/>
    <w:tmpl w:val="ACFE419C"/>
    <w:lvl w:ilvl="0" w:tplc="DCD8C63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457"/>
    <w:multiLevelType w:val="hybridMultilevel"/>
    <w:tmpl w:val="BE42A56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6D0F"/>
    <w:multiLevelType w:val="hybridMultilevel"/>
    <w:tmpl w:val="44F041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A57"/>
    <w:multiLevelType w:val="hybridMultilevel"/>
    <w:tmpl w:val="C31455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3D103F7F"/>
    <w:multiLevelType w:val="hybridMultilevel"/>
    <w:tmpl w:val="5AC4AF30"/>
    <w:lvl w:ilvl="0" w:tplc="8E4432F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9D957DB"/>
    <w:multiLevelType w:val="hybridMultilevel"/>
    <w:tmpl w:val="D3C6D34C"/>
    <w:lvl w:ilvl="0" w:tplc="359291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192C4B"/>
    <w:multiLevelType w:val="hybridMultilevel"/>
    <w:tmpl w:val="0BE4AD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D4EC4"/>
    <w:multiLevelType w:val="hybridMultilevel"/>
    <w:tmpl w:val="BC92B3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3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C7E0A"/>
    <w:multiLevelType w:val="hybridMultilevel"/>
    <w:tmpl w:val="5DCEFB96"/>
    <w:lvl w:ilvl="0" w:tplc="1D189D48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5"/>
  </w:num>
  <w:num w:numId="2" w16cid:durableId="1979529415">
    <w:abstractNumId w:val="39"/>
  </w:num>
  <w:num w:numId="3" w16cid:durableId="328749952">
    <w:abstractNumId w:val="2"/>
  </w:num>
  <w:num w:numId="4" w16cid:durableId="1827043212">
    <w:abstractNumId w:val="26"/>
  </w:num>
  <w:num w:numId="5" w16cid:durableId="860782178">
    <w:abstractNumId w:val="44"/>
  </w:num>
  <w:num w:numId="6" w16cid:durableId="1453789899">
    <w:abstractNumId w:val="16"/>
  </w:num>
  <w:num w:numId="7" w16cid:durableId="665521797">
    <w:abstractNumId w:val="22"/>
  </w:num>
  <w:num w:numId="8" w16cid:durableId="1408574975">
    <w:abstractNumId w:val="34"/>
  </w:num>
  <w:num w:numId="9" w16cid:durableId="935093528">
    <w:abstractNumId w:val="14"/>
  </w:num>
  <w:num w:numId="10" w16cid:durableId="280040860">
    <w:abstractNumId w:val="23"/>
  </w:num>
  <w:num w:numId="11" w16cid:durableId="1682127029">
    <w:abstractNumId w:val="21"/>
  </w:num>
  <w:num w:numId="12" w16cid:durableId="1573538543">
    <w:abstractNumId w:val="6"/>
  </w:num>
  <w:num w:numId="13" w16cid:durableId="1515267647">
    <w:abstractNumId w:val="27"/>
  </w:num>
  <w:num w:numId="14" w16cid:durableId="438109939">
    <w:abstractNumId w:val="49"/>
  </w:num>
  <w:num w:numId="15" w16cid:durableId="12995751">
    <w:abstractNumId w:val="25"/>
  </w:num>
  <w:num w:numId="16" w16cid:durableId="1695572234">
    <w:abstractNumId w:val="50"/>
  </w:num>
  <w:num w:numId="17" w16cid:durableId="1787698000">
    <w:abstractNumId w:val="42"/>
  </w:num>
  <w:num w:numId="18" w16cid:durableId="39130292">
    <w:abstractNumId w:val="13"/>
  </w:num>
  <w:num w:numId="19" w16cid:durableId="902521350">
    <w:abstractNumId w:val="29"/>
  </w:num>
  <w:num w:numId="20" w16cid:durableId="1126777330">
    <w:abstractNumId w:val="35"/>
  </w:num>
  <w:num w:numId="21" w16cid:durableId="333610971">
    <w:abstractNumId w:val="9"/>
  </w:num>
  <w:num w:numId="22" w16cid:durableId="582111846">
    <w:abstractNumId w:val="40"/>
  </w:num>
  <w:num w:numId="23" w16cid:durableId="529538035">
    <w:abstractNumId w:val="41"/>
  </w:num>
  <w:num w:numId="24" w16cid:durableId="1499079469">
    <w:abstractNumId w:val="31"/>
  </w:num>
  <w:num w:numId="25" w16cid:durableId="1264219184">
    <w:abstractNumId w:val="11"/>
  </w:num>
  <w:num w:numId="26" w16cid:durableId="1595941870">
    <w:abstractNumId w:val="45"/>
  </w:num>
  <w:num w:numId="27" w16cid:durableId="2015918198">
    <w:abstractNumId w:val="15"/>
  </w:num>
  <w:num w:numId="28" w16cid:durableId="258221287">
    <w:abstractNumId w:val="33"/>
  </w:num>
  <w:num w:numId="29" w16cid:durableId="1246454269">
    <w:abstractNumId w:val="17"/>
  </w:num>
  <w:num w:numId="30" w16cid:durableId="795803650">
    <w:abstractNumId w:val="7"/>
  </w:num>
  <w:num w:numId="31" w16cid:durableId="1182741046">
    <w:abstractNumId w:val="32"/>
  </w:num>
  <w:num w:numId="32" w16cid:durableId="1118449898">
    <w:abstractNumId w:val="47"/>
  </w:num>
  <w:num w:numId="33" w16cid:durableId="452947768">
    <w:abstractNumId w:val="30"/>
  </w:num>
  <w:num w:numId="34" w16cid:durableId="370493988">
    <w:abstractNumId w:val="37"/>
  </w:num>
  <w:num w:numId="35" w16cid:durableId="1811677251">
    <w:abstractNumId w:val="1"/>
  </w:num>
  <w:num w:numId="36" w16cid:durableId="1612735627">
    <w:abstractNumId w:val="48"/>
  </w:num>
  <w:num w:numId="37" w16cid:durableId="563640949">
    <w:abstractNumId w:val="19"/>
  </w:num>
  <w:num w:numId="38" w16cid:durableId="1036269771">
    <w:abstractNumId w:val="43"/>
  </w:num>
  <w:num w:numId="39" w16cid:durableId="1807356205">
    <w:abstractNumId w:val="8"/>
  </w:num>
  <w:num w:numId="40" w16cid:durableId="1533884609">
    <w:abstractNumId w:val="46"/>
  </w:num>
  <w:num w:numId="41" w16cid:durableId="891422472">
    <w:abstractNumId w:val="0"/>
  </w:num>
  <w:num w:numId="42" w16cid:durableId="94525608">
    <w:abstractNumId w:val="10"/>
  </w:num>
  <w:num w:numId="43" w16cid:durableId="639648180">
    <w:abstractNumId w:val="12"/>
  </w:num>
  <w:num w:numId="44" w16cid:durableId="412627326">
    <w:abstractNumId w:val="36"/>
  </w:num>
  <w:num w:numId="45" w16cid:durableId="1915968802">
    <w:abstractNumId w:val="3"/>
  </w:num>
  <w:num w:numId="46" w16cid:durableId="1975985313">
    <w:abstractNumId w:val="38"/>
  </w:num>
  <w:num w:numId="47" w16cid:durableId="881594109">
    <w:abstractNumId w:val="20"/>
  </w:num>
  <w:num w:numId="48" w16cid:durableId="1956670679">
    <w:abstractNumId w:val="24"/>
  </w:num>
  <w:num w:numId="49" w16cid:durableId="1953435047">
    <w:abstractNumId w:val="4"/>
  </w:num>
  <w:num w:numId="50" w16cid:durableId="537815988">
    <w:abstractNumId w:val="18"/>
  </w:num>
  <w:num w:numId="51" w16cid:durableId="1703163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236AC3"/>
    <w:rsid w:val="00336350"/>
    <w:rsid w:val="00380390"/>
    <w:rsid w:val="003A52A3"/>
    <w:rsid w:val="007E5005"/>
    <w:rsid w:val="00917D0D"/>
    <w:rsid w:val="009D558D"/>
    <w:rsid w:val="009E35CD"/>
    <w:rsid w:val="00B22C28"/>
    <w:rsid w:val="00C94E9D"/>
    <w:rsid w:val="00C96FD2"/>
    <w:rsid w:val="00CA2975"/>
    <w:rsid w:val="00E07C70"/>
    <w:rsid w:val="00EB3D0B"/>
    <w:rsid w:val="00F867C5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  <w:style w:type="paragraph" w:styleId="a6">
    <w:name w:val="No Spacing"/>
    <w:link w:val="a7"/>
    <w:uiPriority w:val="1"/>
    <w:qFormat/>
    <w:rsid w:val="009D558D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9D558D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D558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grokebety.com/ponyatiye-agrarnogo-pr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9114%2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Ашыралиева Баян</cp:lastModifiedBy>
  <cp:revision>12</cp:revision>
  <dcterms:created xsi:type="dcterms:W3CDTF">2023-08-01T07:00:00Z</dcterms:created>
  <dcterms:modified xsi:type="dcterms:W3CDTF">2023-10-24T10:39:00Z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